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9A" w:rsidRDefault="00F56F9A" w:rsidP="00F56F9A">
      <w:pPr>
        <w:framePr w:w="7866" w:h="513" w:hRule="exact" w:wrap="auto" w:vAnchor="page" w:hAnchor="page" w:x="2179" w:y="13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b/>
          <w:color w:val="00005E"/>
          <w:sz w:val="35"/>
          <w:szCs w:val="24"/>
        </w:rPr>
        <w:t>FESCO Ocean Management Limited</w:t>
      </w:r>
    </w:p>
    <w:p w:rsidR="00C631C5" w:rsidRDefault="00C631C5" w:rsidP="004A3915">
      <w:pPr>
        <w:pStyle w:val="PlainText"/>
        <w:framePr w:w="10546" w:h="961" w:hRule="exact" w:wrap="auto" w:vAnchor="page" w:hAnchor="page" w:x="511" w:y="14446"/>
        <w:jc w:val="center"/>
        <w:rPr>
          <w:rFonts w:ascii="Arial" w:hAnsi="Arial" w:cs="Arial"/>
          <w:color w:val="FFFFFF" w:themeColor="background1"/>
          <w:sz w:val="19"/>
          <w:szCs w:val="19"/>
        </w:rPr>
      </w:pPr>
    </w:p>
    <w:p w:rsidR="004A3915" w:rsidRPr="00054F74" w:rsidRDefault="004A3915" w:rsidP="004A3915">
      <w:pPr>
        <w:pStyle w:val="PlainText"/>
        <w:framePr w:w="10546" w:h="961" w:hRule="exact" w:wrap="auto" w:vAnchor="page" w:hAnchor="page" w:x="511" w:y="14446"/>
        <w:jc w:val="center"/>
        <w:rPr>
          <w:rFonts w:ascii="Arial" w:hAnsi="Arial" w:cs="Arial"/>
          <w:b/>
          <w:color w:val="FFFFFF" w:themeColor="background1"/>
          <w:sz w:val="19"/>
          <w:szCs w:val="19"/>
        </w:rPr>
      </w:pPr>
      <w:r w:rsidRPr="00054F74">
        <w:rPr>
          <w:rFonts w:ascii="Arial" w:hAnsi="Arial" w:cs="Arial"/>
          <w:b/>
          <w:color w:val="FFFFFF" w:themeColor="background1"/>
          <w:sz w:val="19"/>
          <w:szCs w:val="19"/>
        </w:rPr>
        <w:t>3rd Floor, Hyper</w:t>
      </w:r>
      <w:r w:rsidR="000B4A3B">
        <w:rPr>
          <w:rFonts w:ascii="Arial" w:hAnsi="Arial" w:cs="Arial"/>
          <w:b/>
          <w:color w:val="FFFFFF" w:themeColor="background1"/>
          <w:sz w:val="19"/>
          <w:szCs w:val="19"/>
        </w:rPr>
        <w:t xml:space="preserve"> </w:t>
      </w:r>
      <w:r w:rsidRPr="00054F74">
        <w:rPr>
          <w:rFonts w:ascii="Arial" w:hAnsi="Arial" w:cs="Arial"/>
          <w:b/>
          <w:color w:val="FFFFFF" w:themeColor="background1"/>
          <w:sz w:val="19"/>
          <w:szCs w:val="19"/>
        </w:rPr>
        <w:t>Tower, 11, Apostolou Andrea Street, Mesa Geitonia, 4007, Limassol, Cyprus</w:t>
      </w:r>
    </w:p>
    <w:p w:rsidR="0075180C" w:rsidRDefault="0075180C" w:rsidP="004A3915">
      <w:pPr>
        <w:pStyle w:val="PlainText"/>
        <w:framePr w:w="10546" w:h="961" w:hRule="exact" w:wrap="auto" w:vAnchor="page" w:hAnchor="page" w:x="511" w:y="14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FFFF"/>
          <w:sz w:val="19"/>
          <w:szCs w:val="24"/>
        </w:rPr>
        <w:t xml:space="preserve">                                                                  Tel: (357) 2558 </w:t>
      </w:r>
      <w:r w:rsidR="007801DF">
        <w:rPr>
          <w:rFonts w:ascii="Arial" w:hAnsi="Arial" w:cs="Arial"/>
          <w:b/>
          <w:color w:val="FFFFFF"/>
          <w:sz w:val="19"/>
          <w:szCs w:val="24"/>
        </w:rPr>
        <w:t>8488 Fax</w:t>
      </w:r>
      <w:r>
        <w:rPr>
          <w:rFonts w:ascii="Arial" w:hAnsi="Arial" w:cs="Arial"/>
          <w:b/>
          <w:color w:val="FFFFFF"/>
          <w:sz w:val="19"/>
          <w:szCs w:val="24"/>
        </w:rPr>
        <w:t>: (357) 2558 8489</w:t>
      </w:r>
    </w:p>
    <w:p w:rsidR="00182BD4" w:rsidRDefault="00F56F9A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371475</wp:posOffset>
            </wp:positionH>
            <wp:positionV relativeFrom="page">
              <wp:posOffset>8810625</wp:posOffset>
            </wp:positionV>
            <wp:extent cx="6753225" cy="10763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441960</wp:posOffset>
            </wp:positionH>
            <wp:positionV relativeFrom="page">
              <wp:posOffset>200660</wp:posOffset>
            </wp:positionV>
            <wp:extent cx="6405880" cy="70294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880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AC593C" w:rsidRDefault="00AC593C"/>
    <w:p w:rsidR="0047095F" w:rsidRPr="00AC593C" w:rsidRDefault="0047095F">
      <w:pPr>
        <w:rPr>
          <w:sz w:val="20"/>
          <w:szCs w:val="20"/>
        </w:rPr>
      </w:pPr>
      <w:r w:rsidRPr="00AC593C">
        <w:rPr>
          <w:sz w:val="20"/>
          <w:szCs w:val="20"/>
        </w:rPr>
        <w:t xml:space="preserve">May </w:t>
      </w:r>
      <w:r w:rsidR="002004F9">
        <w:rPr>
          <w:sz w:val="20"/>
          <w:szCs w:val="20"/>
        </w:rPr>
        <w:t>16</w:t>
      </w:r>
      <w:bookmarkStart w:id="0" w:name="_GoBack"/>
      <w:bookmarkEnd w:id="0"/>
      <w:r w:rsidRPr="00AC593C">
        <w:rPr>
          <w:sz w:val="20"/>
          <w:szCs w:val="20"/>
          <w:vertAlign w:val="superscript"/>
        </w:rPr>
        <w:t>th</w:t>
      </w:r>
      <w:r w:rsidRPr="00AC593C">
        <w:rPr>
          <w:sz w:val="20"/>
          <w:szCs w:val="20"/>
        </w:rPr>
        <w:t>, 2016</w:t>
      </w:r>
    </w:p>
    <w:p w:rsidR="0047095F" w:rsidRPr="00AC593C" w:rsidRDefault="0047095F">
      <w:pPr>
        <w:rPr>
          <w:b/>
          <w:sz w:val="28"/>
          <w:szCs w:val="28"/>
          <w:u w:val="single"/>
        </w:rPr>
      </w:pPr>
      <w:r w:rsidRPr="00AC593C">
        <w:rPr>
          <w:b/>
          <w:sz w:val="28"/>
          <w:szCs w:val="28"/>
          <w:u w:val="single"/>
        </w:rPr>
        <w:t>To our Customers</w:t>
      </w:r>
    </w:p>
    <w:p w:rsidR="00FC0F04" w:rsidRPr="0060216A" w:rsidRDefault="0060216A">
      <w:pPr>
        <w:rPr>
          <w:b/>
          <w:color w:val="943634" w:themeColor="accent2" w:themeShade="BF"/>
          <w:sz w:val="32"/>
          <w:szCs w:val="32"/>
        </w:rPr>
      </w:pPr>
      <w:r w:rsidRPr="0060216A">
        <w:rPr>
          <w:b/>
          <w:color w:val="943634" w:themeColor="accent2" w:themeShade="BF"/>
          <w:sz w:val="32"/>
          <w:szCs w:val="32"/>
        </w:rPr>
        <w:t>Effective July 1</w:t>
      </w:r>
      <w:r w:rsidRPr="0060216A">
        <w:rPr>
          <w:b/>
          <w:color w:val="943634" w:themeColor="accent2" w:themeShade="BF"/>
          <w:sz w:val="32"/>
          <w:szCs w:val="32"/>
          <w:vertAlign w:val="superscript"/>
        </w:rPr>
        <w:t>st</w:t>
      </w:r>
      <w:r w:rsidRPr="0060216A">
        <w:rPr>
          <w:b/>
          <w:color w:val="943634" w:themeColor="accent2" w:themeShade="BF"/>
          <w:sz w:val="32"/>
          <w:szCs w:val="32"/>
        </w:rPr>
        <w:t xml:space="preserve"> 2016 </w:t>
      </w:r>
      <w:r>
        <w:rPr>
          <w:b/>
          <w:color w:val="943634" w:themeColor="accent2" w:themeShade="BF"/>
          <w:sz w:val="32"/>
          <w:szCs w:val="32"/>
        </w:rPr>
        <w:t>-</w:t>
      </w:r>
      <w:r w:rsidRPr="0060216A">
        <w:rPr>
          <w:b/>
          <w:color w:val="943634" w:themeColor="accent2" w:themeShade="BF"/>
          <w:sz w:val="32"/>
          <w:szCs w:val="32"/>
        </w:rPr>
        <w:t xml:space="preserve"> </w:t>
      </w:r>
      <w:r w:rsidR="00791D72" w:rsidRPr="0060216A">
        <w:rPr>
          <w:b/>
          <w:color w:val="943634" w:themeColor="accent2" w:themeShade="BF"/>
          <w:sz w:val="32"/>
          <w:szCs w:val="32"/>
        </w:rPr>
        <w:t>Verified Gross Mass (VGM) SOLAS Regulation</w:t>
      </w:r>
    </w:p>
    <w:p w:rsidR="00791D72" w:rsidRPr="00AC593C" w:rsidRDefault="00791D72">
      <w:pPr>
        <w:rPr>
          <w:sz w:val="20"/>
          <w:szCs w:val="20"/>
        </w:rPr>
      </w:pPr>
      <w:r w:rsidRPr="00AC593C">
        <w:rPr>
          <w:sz w:val="20"/>
          <w:szCs w:val="20"/>
        </w:rPr>
        <w:t>The</w:t>
      </w:r>
      <w:r w:rsidR="0060216A" w:rsidRPr="00AC593C">
        <w:rPr>
          <w:sz w:val="20"/>
          <w:szCs w:val="20"/>
        </w:rPr>
        <w:t xml:space="preserve"> International Maritime Organization (IMO) adopted new regulations under the Safety of Life at Sea Convention (SOLAS</w:t>
      </w:r>
      <w:r w:rsidR="00A64E19" w:rsidRPr="00AC593C">
        <w:rPr>
          <w:sz w:val="20"/>
          <w:szCs w:val="20"/>
        </w:rPr>
        <w:t>) that</w:t>
      </w:r>
      <w:r w:rsidR="0060216A" w:rsidRPr="00AC593C">
        <w:rPr>
          <w:sz w:val="20"/>
          <w:szCs w:val="20"/>
        </w:rPr>
        <w:t xml:space="preserve"> require shippers to provide the verified gross mass (VGM) </w:t>
      </w:r>
      <w:r w:rsidR="00A64E19" w:rsidRPr="00AC593C">
        <w:rPr>
          <w:sz w:val="20"/>
          <w:szCs w:val="20"/>
        </w:rPr>
        <w:t>for every packed container prior to stowage aboard ship. As from July 1</w:t>
      </w:r>
      <w:r w:rsidR="00A64E19" w:rsidRPr="00AC593C">
        <w:rPr>
          <w:sz w:val="20"/>
          <w:szCs w:val="20"/>
          <w:vertAlign w:val="superscript"/>
        </w:rPr>
        <w:t>st</w:t>
      </w:r>
      <w:r w:rsidR="00A64E19" w:rsidRPr="00AC593C">
        <w:rPr>
          <w:sz w:val="20"/>
          <w:szCs w:val="20"/>
        </w:rPr>
        <w:t xml:space="preserve"> 2016 this r</w:t>
      </w:r>
      <w:r w:rsidR="00DF5E89" w:rsidRPr="00AC593C">
        <w:rPr>
          <w:sz w:val="20"/>
          <w:szCs w:val="20"/>
        </w:rPr>
        <w:t xml:space="preserve">egulation will be mandatory and in absence of the verified gross mass (VGM) it </w:t>
      </w:r>
      <w:r w:rsidR="00A64E19" w:rsidRPr="00AC593C">
        <w:rPr>
          <w:sz w:val="20"/>
          <w:szCs w:val="20"/>
        </w:rPr>
        <w:t>prohibits loading of a packed container onto a ship to which the SOLAS regulations apply</w:t>
      </w:r>
      <w:r w:rsidR="00DF5E89" w:rsidRPr="00AC593C">
        <w:rPr>
          <w:sz w:val="20"/>
          <w:szCs w:val="20"/>
        </w:rPr>
        <w:t>.</w:t>
      </w:r>
    </w:p>
    <w:p w:rsidR="00AC593C" w:rsidRDefault="00AC593C">
      <w:pPr>
        <w:rPr>
          <w:sz w:val="20"/>
          <w:szCs w:val="20"/>
        </w:rPr>
      </w:pPr>
    </w:p>
    <w:p w:rsidR="00A64E19" w:rsidRPr="00AC593C" w:rsidRDefault="006E4158">
      <w:pPr>
        <w:rPr>
          <w:sz w:val="20"/>
          <w:szCs w:val="20"/>
        </w:rPr>
      </w:pPr>
      <w:r w:rsidRPr="00AC593C">
        <w:rPr>
          <w:sz w:val="20"/>
          <w:szCs w:val="20"/>
        </w:rPr>
        <w:t xml:space="preserve">The SOLAS amendments prescribes </w:t>
      </w:r>
      <w:r w:rsidR="00FD6DC0" w:rsidRPr="00AC593C">
        <w:rPr>
          <w:sz w:val="20"/>
          <w:szCs w:val="20"/>
        </w:rPr>
        <w:t>2</w:t>
      </w:r>
      <w:r w:rsidRPr="00AC593C">
        <w:rPr>
          <w:sz w:val="20"/>
          <w:szCs w:val="20"/>
        </w:rPr>
        <w:t xml:space="preserve"> methods by which shipper</w:t>
      </w:r>
      <w:r w:rsidR="0081606A">
        <w:rPr>
          <w:sz w:val="20"/>
          <w:szCs w:val="20"/>
        </w:rPr>
        <w:t>/customer</w:t>
      </w:r>
      <w:r w:rsidRPr="00AC593C">
        <w:rPr>
          <w:sz w:val="20"/>
          <w:szCs w:val="20"/>
        </w:rPr>
        <w:t xml:space="preserve"> may obtain the VGM of a packed container.</w:t>
      </w:r>
    </w:p>
    <w:p w:rsidR="006E4158" w:rsidRPr="00AC593C" w:rsidRDefault="006E4158" w:rsidP="006E41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C593C">
        <w:rPr>
          <w:sz w:val="20"/>
          <w:szCs w:val="20"/>
        </w:rPr>
        <w:t>The shipper</w:t>
      </w:r>
      <w:r w:rsidR="0081606A">
        <w:rPr>
          <w:sz w:val="20"/>
          <w:szCs w:val="20"/>
        </w:rPr>
        <w:t>/customer</w:t>
      </w:r>
      <w:r w:rsidRPr="00AC593C">
        <w:rPr>
          <w:sz w:val="20"/>
          <w:szCs w:val="20"/>
        </w:rPr>
        <w:t xml:space="preserve"> may weigh the packed and sealed container using calibrated and certified equipment.</w:t>
      </w:r>
    </w:p>
    <w:p w:rsidR="004A5C6B" w:rsidRPr="00AC593C" w:rsidRDefault="006E4158" w:rsidP="006E41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C593C">
        <w:rPr>
          <w:sz w:val="20"/>
          <w:szCs w:val="20"/>
        </w:rPr>
        <w:t>The shipper</w:t>
      </w:r>
      <w:r w:rsidR="0081606A">
        <w:rPr>
          <w:sz w:val="20"/>
          <w:szCs w:val="20"/>
        </w:rPr>
        <w:t>/customer</w:t>
      </w:r>
      <w:r w:rsidRPr="00AC593C">
        <w:rPr>
          <w:sz w:val="20"/>
          <w:szCs w:val="20"/>
        </w:rPr>
        <w:t xml:space="preserve"> may weigh all packages and cargo items, including the mass of pallets, dunnage</w:t>
      </w:r>
      <w:r w:rsidR="00DF5E89" w:rsidRPr="00AC593C">
        <w:rPr>
          <w:sz w:val="20"/>
          <w:szCs w:val="20"/>
        </w:rPr>
        <w:t xml:space="preserve"> and other</w:t>
      </w:r>
      <w:r w:rsidRPr="00AC593C">
        <w:rPr>
          <w:sz w:val="20"/>
          <w:szCs w:val="20"/>
        </w:rPr>
        <w:t xml:space="preserve"> packing and securing material and add the tare weight of the utilized container. The method itself needs to be certified and approved by a national regulatory body.</w:t>
      </w:r>
    </w:p>
    <w:p w:rsidR="006E4158" w:rsidRPr="00AC593C" w:rsidRDefault="00FD6DC0" w:rsidP="004A5C6B">
      <w:pPr>
        <w:ind w:left="360"/>
        <w:rPr>
          <w:sz w:val="20"/>
          <w:szCs w:val="20"/>
        </w:rPr>
      </w:pPr>
      <w:r w:rsidRPr="00AC593C">
        <w:rPr>
          <w:sz w:val="20"/>
          <w:szCs w:val="20"/>
        </w:rPr>
        <w:t>An estimation of weight is not permitted.</w:t>
      </w:r>
    </w:p>
    <w:p w:rsidR="00AC593C" w:rsidRDefault="00AC593C" w:rsidP="00DF5E89">
      <w:pPr>
        <w:rPr>
          <w:b/>
          <w:sz w:val="20"/>
          <w:szCs w:val="20"/>
        </w:rPr>
      </w:pPr>
    </w:p>
    <w:p w:rsidR="00AD5ACA" w:rsidRDefault="00DF5E89" w:rsidP="00DF5E89">
      <w:pPr>
        <w:rPr>
          <w:sz w:val="20"/>
          <w:szCs w:val="20"/>
        </w:rPr>
      </w:pPr>
      <w:r w:rsidRPr="00AC593C">
        <w:rPr>
          <w:b/>
          <w:sz w:val="20"/>
          <w:szCs w:val="20"/>
        </w:rPr>
        <w:t>How to submit the VGM?</w:t>
      </w:r>
      <w:r w:rsidR="00AC593C" w:rsidRPr="00AC593C">
        <w:rPr>
          <w:b/>
          <w:sz w:val="20"/>
          <w:szCs w:val="20"/>
        </w:rPr>
        <w:t xml:space="preserve"> </w:t>
      </w:r>
      <w:r w:rsidR="00AC593C" w:rsidRPr="00AC593C">
        <w:rPr>
          <w:sz w:val="20"/>
          <w:szCs w:val="20"/>
        </w:rPr>
        <w:t>You can deliver the VGM information to FESCO</w:t>
      </w:r>
      <w:r w:rsidR="0025688A">
        <w:rPr>
          <w:sz w:val="20"/>
          <w:szCs w:val="20"/>
        </w:rPr>
        <w:t xml:space="preserve"> </w:t>
      </w:r>
      <w:r w:rsidR="0025688A" w:rsidRPr="00AC593C">
        <w:rPr>
          <w:sz w:val="20"/>
          <w:szCs w:val="20"/>
        </w:rPr>
        <w:t xml:space="preserve">in </w:t>
      </w:r>
      <w:r w:rsidR="0025688A">
        <w:rPr>
          <w:sz w:val="20"/>
          <w:szCs w:val="20"/>
        </w:rPr>
        <w:t>writing, added</w:t>
      </w:r>
      <w:r w:rsidR="0025688A" w:rsidRPr="00AC593C">
        <w:rPr>
          <w:sz w:val="20"/>
          <w:szCs w:val="20"/>
        </w:rPr>
        <w:t xml:space="preserve"> to the usual </w:t>
      </w:r>
      <w:r w:rsidR="0025688A">
        <w:rPr>
          <w:sz w:val="20"/>
          <w:szCs w:val="20"/>
        </w:rPr>
        <w:t xml:space="preserve">e-mail or fax </w:t>
      </w:r>
      <w:r w:rsidR="0025688A" w:rsidRPr="00AC593C">
        <w:rPr>
          <w:sz w:val="20"/>
          <w:szCs w:val="20"/>
        </w:rPr>
        <w:t>messages</w:t>
      </w:r>
      <w:r w:rsidR="0025688A">
        <w:rPr>
          <w:sz w:val="20"/>
          <w:szCs w:val="20"/>
        </w:rPr>
        <w:t xml:space="preserve"> or by</w:t>
      </w:r>
      <w:r w:rsidR="0087191C">
        <w:rPr>
          <w:sz w:val="20"/>
          <w:szCs w:val="20"/>
        </w:rPr>
        <w:t xml:space="preserve"> using EDI, indicating the </w:t>
      </w:r>
      <w:r w:rsidR="0025688A">
        <w:rPr>
          <w:sz w:val="20"/>
          <w:szCs w:val="20"/>
        </w:rPr>
        <w:t>necessary data</w:t>
      </w:r>
      <w:r w:rsidR="00AD5ACA">
        <w:rPr>
          <w:sz w:val="20"/>
          <w:szCs w:val="20"/>
        </w:rPr>
        <w:t>:</w:t>
      </w:r>
    </w:p>
    <w:p w:rsidR="00AD5ACA" w:rsidRDefault="00AD5ACA" w:rsidP="00AD5AC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VGM Weight</w:t>
      </w:r>
    </w:p>
    <w:p w:rsidR="00AD5ACA" w:rsidRDefault="00AD5ACA" w:rsidP="00AD5AC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VGM Method </w:t>
      </w:r>
    </w:p>
    <w:p w:rsidR="00AD5ACA" w:rsidRDefault="00AD5ACA" w:rsidP="00AD5AC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Who provided the weighing</w:t>
      </w:r>
    </w:p>
    <w:p w:rsidR="00AD5ACA" w:rsidRPr="00AD5ACA" w:rsidRDefault="00AD5ACA" w:rsidP="00AD5AC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VGM Certificate </w:t>
      </w:r>
      <w:r w:rsidR="0087191C">
        <w:rPr>
          <w:sz w:val="20"/>
          <w:szCs w:val="20"/>
        </w:rPr>
        <w:t>Authorized Person</w:t>
      </w:r>
      <w:r w:rsidR="00D52504">
        <w:rPr>
          <w:sz w:val="20"/>
          <w:szCs w:val="20"/>
        </w:rPr>
        <w:t>/Who signed it</w:t>
      </w:r>
    </w:p>
    <w:p w:rsidR="00AD5ACA" w:rsidRPr="00AC593C" w:rsidRDefault="00AD5ACA" w:rsidP="00DF5E89">
      <w:pPr>
        <w:rPr>
          <w:b/>
          <w:sz w:val="20"/>
          <w:szCs w:val="20"/>
        </w:rPr>
      </w:pPr>
    </w:p>
    <w:p w:rsidR="00DF5E89" w:rsidRPr="00AC593C" w:rsidRDefault="00FD6DC0" w:rsidP="00DF5E89">
      <w:pPr>
        <w:rPr>
          <w:sz w:val="20"/>
          <w:szCs w:val="20"/>
        </w:rPr>
      </w:pPr>
      <w:r w:rsidRPr="00AC593C">
        <w:rPr>
          <w:sz w:val="20"/>
          <w:szCs w:val="20"/>
        </w:rPr>
        <w:t>The VGM details need to be provided to the carrier sufficiently in advance of vessel loading</w:t>
      </w:r>
      <w:r w:rsidR="004A5C6B" w:rsidRPr="00AC593C">
        <w:rPr>
          <w:sz w:val="20"/>
          <w:szCs w:val="20"/>
        </w:rPr>
        <w:t>, at least 24 hours prior to vessel ETA</w:t>
      </w:r>
      <w:r w:rsidRPr="00AC593C">
        <w:rPr>
          <w:sz w:val="20"/>
          <w:szCs w:val="20"/>
        </w:rPr>
        <w:t>.</w:t>
      </w:r>
      <w:r w:rsidR="00DF5E89" w:rsidRPr="00AC593C">
        <w:rPr>
          <w:sz w:val="20"/>
          <w:szCs w:val="20"/>
        </w:rPr>
        <w:t xml:space="preserve"> A packed container, for which VGM has not been obtained will not be loaded onto a ship. </w:t>
      </w:r>
    </w:p>
    <w:p w:rsidR="00AC593C" w:rsidRDefault="00AC593C">
      <w:pPr>
        <w:rPr>
          <w:sz w:val="20"/>
          <w:szCs w:val="20"/>
        </w:rPr>
      </w:pPr>
    </w:p>
    <w:p w:rsidR="00AD5ACA" w:rsidRDefault="00AD5ACA">
      <w:pPr>
        <w:rPr>
          <w:sz w:val="20"/>
          <w:szCs w:val="20"/>
        </w:rPr>
      </w:pPr>
    </w:p>
    <w:p w:rsidR="0025688A" w:rsidRDefault="0025688A" w:rsidP="0025688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b/>
          <w:color w:val="00005E"/>
          <w:sz w:val="35"/>
          <w:szCs w:val="24"/>
        </w:rPr>
        <w:lastRenderedPageBreak/>
        <w:t xml:space="preserve">    FESCO Ocean Management Limited</w:t>
      </w:r>
    </w:p>
    <w:p w:rsidR="00147C0C" w:rsidRPr="00147C0C" w:rsidRDefault="0025688A">
      <w:pPr>
        <w:rPr>
          <w:b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0" allowOverlap="1" wp14:anchorId="1EAA8AE6" wp14:editId="0F9F6190">
            <wp:simplePos x="0" y="0"/>
            <wp:positionH relativeFrom="margin">
              <wp:posOffset>-633730</wp:posOffset>
            </wp:positionH>
            <wp:positionV relativeFrom="topMargin">
              <wp:posOffset>161925</wp:posOffset>
            </wp:positionV>
            <wp:extent cx="6405880" cy="7029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880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688A" w:rsidRDefault="0025688A" w:rsidP="0025688A">
      <w:pPr>
        <w:pStyle w:val="PlainText"/>
        <w:jc w:val="center"/>
        <w:rPr>
          <w:rFonts w:ascii="Arial" w:hAnsi="Arial" w:cs="Arial"/>
          <w:color w:val="FFFFFF" w:themeColor="background1"/>
          <w:sz w:val="19"/>
          <w:szCs w:val="19"/>
        </w:rPr>
      </w:pPr>
    </w:p>
    <w:p w:rsidR="0025688A" w:rsidRDefault="0025688A" w:rsidP="0025688A">
      <w:pPr>
        <w:pStyle w:val="PlainText"/>
        <w:jc w:val="center"/>
        <w:rPr>
          <w:rFonts w:ascii="Arial" w:hAnsi="Arial" w:cs="Arial"/>
          <w:color w:val="FFFFFF" w:themeColor="background1"/>
          <w:sz w:val="19"/>
          <w:szCs w:val="19"/>
        </w:rPr>
      </w:pPr>
    </w:p>
    <w:p w:rsidR="0025688A" w:rsidRDefault="0025688A" w:rsidP="0025688A">
      <w:pPr>
        <w:pStyle w:val="PlainText"/>
        <w:framePr w:w="10546" w:h="961" w:hRule="exact" w:wrap="auto" w:vAnchor="page" w:hAnchor="page" w:x="511" w:y="14446"/>
        <w:jc w:val="center"/>
        <w:rPr>
          <w:rFonts w:ascii="Arial" w:hAnsi="Arial" w:cs="Arial"/>
          <w:color w:val="FFFFFF" w:themeColor="background1"/>
          <w:sz w:val="19"/>
          <w:szCs w:val="19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408" behindDoc="1" locked="0" layoutInCell="0" allowOverlap="1" wp14:anchorId="73311071" wp14:editId="3C50ADF2">
            <wp:simplePos x="0" y="0"/>
            <wp:positionH relativeFrom="page">
              <wp:posOffset>323850</wp:posOffset>
            </wp:positionH>
            <wp:positionV relativeFrom="page">
              <wp:posOffset>9172575</wp:posOffset>
            </wp:positionV>
            <wp:extent cx="6753225" cy="1076325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688A" w:rsidRPr="00054F74" w:rsidRDefault="0025688A" w:rsidP="0025688A">
      <w:pPr>
        <w:pStyle w:val="PlainText"/>
        <w:framePr w:w="10546" w:h="961" w:hRule="exact" w:wrap="auto" w:vAnchor="page" w:hAnchor="page" w:x="511" w:y="14446"/>
        <w:jc w:val="center"/>
        <w:rPr>
          <w:rFonts w:ascii="Arial" w:hAnsi="Arial" w:cs="Arial"/>
          <w:b/>
          <w:color w:val="FFFFFF" w:themeColor="background1"/>
          <w:sz w:val="19"/>
          <w:szCs w:val="19"/>
        </w:rPr>
      </w:pPr>
      <w:r w:rsidRPr="00054F74">
        <w:rPr>
          <w:rFonts w:ascii="Arial" w:hAnsi="Arial" w:cs="Arial"/>
          <w:b/>
          <w:color w:val="FFFFFF" w:themeColor="background1"/>
          <w:sz w:val="19"/>
          <w:szCs w:val="19"/>
        </w:rPr>
        <w:t xml:space="preserve">3rd </w:t>
      </w:r>
      <w:r w:rsidRPr="0025688A">
        <w:rPr>
          <w:rFonts w:ascii="Arial" w:hAnsi="Arial" w:cs="Arial"/>
          <w:b/>
          <w:color w:val="FFFFFF" w:themeColor="background1"/>
          <w:sz w:val="19"/>
          <w:szCs w:val="19"/>
        </w:rPr>
        <w:t>Floor</w:t>
      </w:r>
      <w:r w:rsidRPr="00054F74">
        <w:rPr>
          <w:rFonts w:ascii="Arial" w:hAnsi="Arial" w:cs="Arial"/>
          <w:b/>
          <w:color w:val="FFFFFF" w:themeColor="background1"/>
          <w:sz w:val="19"/>
          <w:szCs w:val="19"/>
        </w:rPr>
        <w:t>, Hyper</w:t>
      </w:r>
      <w:r>
        <w:rPr>
          <w:rFonts w:ascii="Arial" w:hAnsi="Arial" w:cs="Arial"/>
          <w:b/>
          <w:color w:val="FFFFFF" w:themeColor="background1"/>
          <w:sz w:val="19"/>
          <w:szCs w:val="19"/>
        </w:rPr>
        <w:t xml:space="preserve"> </w:t>
      </w:r>
      <w:r w:rsidRPr="00054F74">
        <w:rPr>
          <w:rFonts w:ascii="Arial" w:hAnsi="Arial" w:cs="Arial"/>
          <w:b/>
          <w:color w:val="FFFFFF" w:themeColor="background1"/>
          <w:sz w:val="19"/>
          <w:szCs w:val="19"/>
        </w:rPr>
        <w:t>Tower, 11, Apostolou Andrea Street, Mesa Geitonia, 4007, Limassol, Cyprus</w:t>
      </w:r>
    </w:p>
    <w:p w:rsidR="0025688A" w:rsidRDefault="0025688A" w:rsidP="0025688A">
      <w:pPr>
        <w:pStyle w:val="PlainText"/>
        <w:framePr w:w="10546" w:h="961" w:hRule="exact" w:wrap="auto" w:vAnchor="page" w:hAnchor="page" w:x="511" w:y="14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FFFF"/>
          <w:sz w:val="19"/>
          <w:szCs w:val="24"/>
        </w:rPr>
        <w:t xml:space="preserve">                                       </w:t>
      </w: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0" allowOverlap="1" wp14:anchorId="3AB43844" wp14:editId="2EDF4AF1">
            <wp:simplePos x="0" y="0"/>
            <wp:positionH relativeFrom="page">
              <wp:posOffset>323850</wp:posOffset>
            </wp:positionH>
            <wp:positionV relativeFrom="page">
              <wp:posOffset>9449435</wp:posOffset>
            </wp:positionV>
            <wp:extent cx="6753225" cy="1076325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FFFFFF"/>
          <w:sz w:val="19"/>
          <w:szCs w:val="24"/>
        </w:rPr>
        <w:t xml:space="preserve">                           Tel: (357) 2558 </w:t>
      </w:r>
      <w:r w:rsidR="007801DF">
        <w:rPr>
          <w:rFonts w:ascii="Arial" w:hAnsi="Arial" w:cs="Arial"/>
          <w:b/>
          <w:color w:val="FFFFFF"/>
          <w:sz w:val="19"/>
          <w:szCs w:val="24"/>
        </w:rPr>
        <w:t>8488 Fax</w:t>
      </w:r>
      <w:r>
        <w:rPr>
          <w:rFonts w:ascii="Arial" w:hAnsi="Arial" w:cs="Arial"/>
          <w:b/>
          <w:color w:val="FFFFFF"/>
          <w:sz w:val="19"/>
          <w:szCs w:val="24"/>
        </w:rPr>
        <w:t>: (357) 2558 8489</w:t>
      </w:r>
    </w:p>
    <w:p w:rsidR="00AD5ACA" w:rsidRPr="00AC593C" w:rsidRDefault="00AD5ACA" w:rsidP="00AD5ACA">
      <w:pPr>
        <w:rPr>
          <w:sz w:val="20"/>
          <w:szCs w:val="20"/>
        </w:rPr>
      </w:pPr>
      <w:r w:rsidRPr="00AC593C">
        <w:rPr>
          <w:sz w:val="20"/>
          <w:szCs w:val="20"/>
        </w:rPr>
        <w:t>The responsibility for obtaining and providing the verified gross mass lies with the shipper</w:t>
      </w:r>
      <w:r>
        <w:rPr>
          <w:sz w:val="20"/>
          <w:szCs w:val="20"/>
        </w:rPr>
        <w:t>/customer</w:t>
      </w:r>
      <w:r w:rsidRPr="00AC593C">
        <w:rPr>
          <w:sz w:val="20"/>
          <w:szCs w:val="20"/>
        </w:rPr>
        <w:t>. Any associated charges due to VGM related issues (including, but not limited to, weighing/ re-weighing/ re-certification, shifting within the terminal and/or cancellation charges), shall be on shipper’s</w:t>
      </w:r>
      <w:r>
        <w:rPr>
          <w:sz w:val="20"/>
          <w:szCs w:val="20"/>
        </w:rPr>
        <w:t>/</w:t>
      </w:r>
      <w:r w:rsidR="007801DF">
        <w:rPr>
          <w:sz w:val="20"/>
          <w:szCs w:val="20"/>
        </w:rPr>
        <w:t xml:space="preserve">customer’s </w:t>
      </w:r>
      <w:r w:rsidR="007801DF" w:rsidRPr="00AC593C">
        <w:rPr>
          <w:sz w:val="20"/>
          <w:szCs w:val="20"/>
        </w:rPr>
        <w:t>account</w:t>
      </w:r>
      <w:r w:rsidRPr="00AC593C">
        <w:rPr>
          <w:sz w:val="20"/>
          <w:szCs w:val="20"/>
        </w:rPr>
        <w:t>.</w:t>
      </w:r>
    </w:p>
    <w:p w:rsidR="00AD5ACA" w:rsidRPr="00AC593C" w:rsidRDefault="00AD5ACA" w:rsidP="00AD5ACA">
      <w:pPr>
        <w:rPr>
          <w:sz w:val="20"/>
          <w:szCs w:val="20"/>
        </w:rPr>
      </w:pPr>
      <w:r w:rsidRPr="00AC593C">
        <w:rPr>
          <w:sz w:val="20"/>
          <w:szCs w:val="20"/>
        </w:rPr>
        <w:t>Should you have any further question, please do not hesitate to contact us.</w:t>
      </w:r>
    </w:p>
    <w:p w:rsidR="007801DF" w:rsidRDefault="007801DF" w:rsidP="00AD5ACA">
      <w:pPr>
        <w:rPr>
          <w:sz w:val="20"/>
          <w:szCs w:val="20"/>
        </w:rPr>
      </w:pPr>
    </w:p>
    <w:p w:rsidR="00AD5ACA" w:rsidRDefault="00AD5ACA" w:rsidP="00AD5ACA">
      <w:pPr>
        <w:rPr>
          <w:sz w:val="20"/>
          <w:szCs w:val="20"/>
        </w:rPr>
      </w:pPr>
      <w:r w:rsidRPr="00AC593C">
        <w:rPr>
          <w:sz w:val="20"/>
          <w:szCs w:val="20"/>
        </w:rPr>
        <w:t>With best regards,</w:t>
      </w:r>
    </w:p>
    <w:p w:rsidR="009132D9" w:rsidRPr="00FD6DC0" w:rsidRDefault="0025688A" w:rsidP="0025688A">
      <w:r>
        <w:rPr>
          <w:noProof/>
          <w:lang w:val="en-GB" w:eastAsia="en-GB"/>
        </w:rPr>
        <w:drawing>
          <wp:anchor distT="0" distB="0" distL="114300" distR="114300" simplePos="0" relativeHeight="251667456" behindDoc="1" locked="0" layoutInCell="0" allowOverlap="1" wp14:anchorId="08053494" wp14:editId="4ABEC252">
            <wp:simplePos x="0" y="0"/>
            <wp:positionH relativeFrom="margin">
              <wp:align>center</wp:align>
            </wp:positionH>
            <wp:positionV relativeFrom="page">
              <wp:posOffset>8877935</wp:posOffset>
            </wp:positionV>
            <wp:extent cx="6753225" cy="10763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191C">
        <w:t>FESCO Ocean Management Limited</w:t>
      </w:r>
    </w:p>
    <w:sectPr w:rsidR="009132D9" w:rsidRPr="00FD6DC0" w:rsidSect="00182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0780"/>
    <w:multiLevelType w:val="hybridMultilevel"/>
    <w:tmpl w:val="8998F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B059E"/>
    <w:multiLevelType w:val="hybridMultilevel"/>
    <w:tmpl w:val="D4B26EC6"/>
    <w:lvl w:ilvl="0" w:tplc="AFB069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9A"/>
    <w:rsid w:val="00042B0A"/>
    <w:rsid w:val="00054F74"/>
    <w:rsid w:val="000B4A3B"/>
    <w:rsid w:val="0010212C"/>
    <w:rsid w:val="00147C0C"/>
    <w:rsid w:val="0015402F"/>
    <w:rsid w:val="00182BD4"/>
    <w:rsid w:val="002004F9"/>
    <w:rsid w:val="00215958"/>
    <w:rsid w:val="0025688A"/>
    <w:rsid w:val="00386F73"/>
    <w:rsid w:val="003B6136"/>
    <w:rsid w:val="0047095F"/>
    <w:rsid w:val="004A3915"/>
    <w:rsid w:val="004A5C6B"/>
    <w:rsid w:val="0056386C"/>
    <w:rsid w:val="0060216A"/>
    <w:rsid w:val="006210C5"/>
    <w:rsid w:val="006E4158"/>
    <w:rsid w:val="0075180C"/>
    <w:rsid w:val="007801DF"/>
    <w:rsid w:val="00791D72"/>
    <w:rsid w:val="007E00F5"/>
    <w:rsid w:val="0081606A"/>
    <w:rsid w:val="00817B23"/>
    <w:rsid w:val="0087191C"/>
    <w:rsid w:val="008C4893"/>
    <w:rsid w:val="008D0077"/>
    <w:rsid w:val="00906510"/>
    <w:rsid w:val="009132D9"/>
    <w:rsid w:val="00A54E52"/>
    <w:rsid w:val="00A64E19"/>
    <w:rsid w:val="00AC593C"/>
    <w:rsid w:val="00AD5ACA"/>
    <w:rsid w:val="00BD1167"/>
    <w:rsid w:val="00BE063C"/>
    <w:rsid w:val="00C631C5"/>
    <w:rsid w:val="00C654C2"/>
    <w:rsid w:val="00D407FC"/>
    <w:rsid w:val="00D52504"/>
    <w:rsid w:val="00D85629"/>
    <w:rsid w:val="00DF5E89"/>
    <w:rsid w:val="00F56F9A"/>
    <w:rsid w:val="00FC0F04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31EB27-DE83-48EF-80A8-F94E2C70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3915"/>
    <w:pPr>
      <w:spacing w:after="0" w:line="240" w:lineRule="auto"/>
    </w:pPr>
    <w:rPr>
      <w:rFonts w:ascii="Calibri" w:eastAsiaTheme="minorHAnsi" w:hAnsi="Calibri" w:cs="Consolas"/>
      <w:sz w:val="20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4A3915"/>
    <w:rPr>
      <w:rFonts w:ascii="Calibri" w:hAnsi="Calibri" w:cs="Consolas"/>
      <w:sz w:val="20"/>
      <w:szCs w:val="21"/>
      <w:lang w:eastAsia="zh-TW"/>
    </w:rPr>
  </w:style>
  <w:style w:type="paragraph" w:styleId="ListParagraph">
    <w:name w:val="List Paragraph"/>
    <w:basedOn w:val="Normal"/>
    <w:uiPriority w:val="34"/>
    <w:qFormat/>
    <w:rsid w:val="006E41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nlg</dc:creator>
  <cp:keywords/>
  <dc:description/>
  <cp:lastModifiedBy>Skantarova Adriana</cp:lastModifiedBy>
  <cp:revision>11</cp:revision>
  <cp:lastPrinted>2016-05-06T11:38:00Z</cp:lastPrinted>
  <dcterms:created xsi:type="dcterms:W3CDTF">2016-05-05T08:43:00Z</dcterms:created>
  <dcterms:modified xsi:type="dcterms:W3CDTF">2016-05-16T05:44:00Z</dcterms:modified>
</cp:coreProperties>
</file>